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AC6D" w14:textId="77777777" w:rsidR="00752D98" w:rsidRPr="00092214" w:rsidRDefault="00320036" w:rsidP="00752D98">
      <w:pPr>
        <w:jc w:val="center"/>
        <w:rPr>
          <w:rFonts w:ascii="Times New Roman" w:hAnsi="Times New Roman"/>
          <w:bCs/>
        </w:rPr>
      </w:pPr>
      <w:r w:rsidRPr="00320036">
        <w:rPr>
          <w:rFonts w:ascii="Times New Roman" w:hAnsi="Times New Roman"/>
          <w:b/>
          <w:bCs/>
          <w:lang w:val="sr-Cyrl-CS"/>
        </w:rPr>
        <w:t xml:space="preserve">Табела 5.1 </w:t>
      </w:r>
      <w:r w:rsidRPr="00320036">
        <w:rPr>
          <w:rFonts w:ascii="Times New Roman" w:hAnsi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752D98" w:rsidRPr="00092214" w14:paraId="452A69A8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E66B493" w14:textId="755552E9" w:rsidR="00752D98" w:rsidRPr="00092214" w:rsidRDefault="00320036" w:rsidP="007D79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D79E3">
              <w:rPr>
                <w:rFonts w:ascii="Times New Roman" w:hAnsi="Times New Roman"/>
                <w:sz w:val="20"/>
              </w:rPr>
              <w:t xml:space="preserve">Истраживачки семинар </w:t>
            </w:r>
          </w:p>
        </w:tc>
      </w:tr>
      <w:tr w:rsidR="00752D98" w:rsidRPr="00092214" w14:paraId="1215974A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7242E6C" w14:textId="77777777" w:rsidR="00752D98" w:rsidRPr="00295422" w:rsidRDefault="00320036" w:rsidP="003C61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 или наставници: </w:t>
            </w:r>
            <w:r w:rsidR="00693D21" w:rsidRPr="00587EC3">
              <w:rPr>
                <w:rFonts w:ascii="Times New Roman" w:hAnsi="Times New Roman"/>
                <w:sz w:val="20"/>
                <w:szCs w:val="20"/>
                <w:lang w:val="sr-Cyrl-CS"/>
              </w:rPr>
              <w:t>Слобода</w:t>
            </w:r>
            <w:r w:rsidR="00295422" w:rsidRPr="00587E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 Г. Марковић, </w:t>
            </w:r>
            <w:r w:rsidR="003C612D" w:rsidRPr="00587E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Марина Симић, </w:t>
            </w:r>
            <w:r w:rsidR="00AD39C0" w:rsidRPr="00587EC3">
              <w:rPr>
                <w:rFonts w:ascii="Times New Roman" w:hAnsi="Times New Roman"/>
                <w:sz w:val="20"/>
                <w:szCs w:val="20"/>
              </w:rPr>
              <w:t xml:space="preserve">Катарина Лончаревић, </w:t>
            </w:r>
            <w:r w:rsidR="00295422" w:rsidRPr="00587EC3">
              <w:rPr>
                <w:rFonts w:ascii="Times New Roman" w:hAnsi="Times New Roman"/>
                <w:sz w:val="20"/>
                <w:szCs w:val="20"/>
              </w:rPr>
              <w:t>Ана Милојевић</w:t>
            </w:r>
          </w:p>
        </w:tc>
      </w:tr>
      <w:tr w:rsidR="00752D98" w:rsidRPr="00092214" w14:paraId="4917F5D9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159B23F" w14:textId="77777777" w:rsidR="00752D98" w:rsidRPr="00092214" w:rsidRDefault="00693D21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587E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Обавезни </w:t>
            </w:r>
          </w:p>
        </w:tc>
      </w:tr>
      <w:tr w:rsidR="00752D98" w:rsidRPr="00092214" w14:paraId="18373947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373F734E" w14:textId="6514EC5A" w:rsidR="00752D98" w:rsidRPr="00F74212" w:rsidRDefault="00320036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587EC3" w:rsidRPr="00587EC3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752D98" w:rsidRPr="00092214" w14:paraId="38068F16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199D0647" w14:textId="77777777" w:rsidR="00752D98" w:rsidRPr="00752D98" w:rsidRDefault="00320036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52D98" w:rsidRPr="00092214" w14:paraId="58DA50BA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EAC08CB" w14:textId="77777777" w:rsidR="00752D98" w:rsidRPr="001F704A" w:rsidRDefault="00320036" w:rsidP="005311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Циљ предмета: </w:t>
            </w:r>
            <w:r w:rsidR="009A767D">
              <w:rPr>
                <w:rFonts w:ascii="Times New Roman" w:hAnsi="Times New Roman"/>
                <w:sz w:val="20"/>
                <w:szCs w:val="20"/>
              </w:rPr>
              <w:t>На овом предмету</w:t>
            </w:r>
            <w:r w:rsidR="0053116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531167">
              <w:rPr>
                <w:rFonts w:ascii="Times New Roman" w:hAnsi="Times New Roman"/>
                <w:sz w:val="20"/>
                <w:szCs w:val="20"/>
              </w:rPr>
              <w:t>студенти се упознају са основним методолошким принципима истраживања у теорији културе и оспособљавају за самостални истраживачки рад.</w:t>
            </w:r>
            <w:r w:rsidR="009A76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52D98" w:rsidRPr="00092214" w14:paraId="24B4145F" w14:textId="77777777" w:rsidTr="007D79E3">
        <w:trPr>
          <w:trHeight w:val="1453"/>
          <w:jc w:val="center"/>
        </w:trPr>
        <w:tc>
          <w:tcPr>
            <w:tcW w:w="9350" w:type="dxa"/>
            <w:gridSpan w:val="3"/>
            <w:vAlign w:val="center"/>
          </w:tcPr>
          <w:p w14:paraId="4A57C883" w14:textId="77777777" w:rsidR="00752D98" w:rsidRPr="009A767D" w:rsidRDefault="00320036" w:rsidP="007D79E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предмета: </w:t>
            </w:r>
            <w:r w:rsidR="007D79E3">
              <w:rPr>
                <w:rFonts w:ascii="Times New Roman" w:hAnsi="Times New Roman"/>
                <w:sz w:val="20"/>
                <w:szCs w:val="20"/>
              </w:rPr>
              <w:t xml:space="preserve">По завршетку курса студенти треба да буду оспособљени да препознају главне истраживачке методе у теорији културе и одаберу оне који су најрелевантнији за њихово докторско истраживање. </w:t>
            </w:r>
            <w:r w:rsidR="007D79E3" w:rsidRPr="007D79E3">
              <w:rPr>
                <w:rFonts w:ascii="Times New Roman" w:hAnsi="Times New Roman"/>
                <w:bCs/>
                <w:sz w:val="20"/>
                <w:szCs w:val="20"/>
              </w:rPr>
              <w:t>Семинар има за циљ</w:t>
            </w:r>
            <w:r w:rsidR="007D79E3" w:rsidRPr="007D79E3">
              <w:rPr>
                <w:rFonts w:ascii="Times New Roman" w:hAnsi="Times New Roman"/>
                <w:sz w:val="20"/>
                <w:szCs w:val="20"/>
              </w:rPr>
              <w:t xml:space="preserve"> да оспособи студенте да  поставе теоријски релевантно и емпиријски утемељено  истраживачко питање, да образложе избор и примену метода путем којих ће доћи до одговора на постављено питање и образложе начине на који ће изложити начине на који ће изложити резултате истраживања</w:t>
            </w:r>
          </w:p>
        </w:tc>
      </w:tr>
      <w:tr w:rsidR="00752D98" w:rsidRPr="00092214" w14:paraId="25357038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2B7E3EA1" w14:textId="77777777" w:rsidR="00752D98" w:rsidRPr="003D5F4E" w:rsidRDefault="00320036" w:rsidP="00A47C08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2003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Садржај предмета: </w:t>
            </w:r>
            <w:r w:rsidR="006C2C87">
              <w:rPr>
                <w:rFonts w:ascii="Times New Roman" w:hAnsi="Times New Roman"/>
                <w:bCs/>
                <w:sz w:val="20"/>
                <w:szCs w:val="20"/>
              </w:rPr>
              <w:t>Студенти ће се упознати с</w:t>
            </w:r>
            <w:r w:rsidR="009A767D">
              <w:rPr>
                <w:rFonts w:ascii="Times New Roman" w:hAnsi="Times New Roman"/>
                <w:bCs/>
                <w:sz w:val="20"/>
                <w:szCs w:val="20"/>
              </w:rPr>
              <w:t xml:space="preserve">а основним </w:t>
            </w:r>
            <w:r w:rsidR="00531167">
              <w:rPr>
                <w:rFonts w:ascii="Times New Roman" w:hAnsi="Times New Roman"/>
                <w:bCs/>
                <w:sz w:val="20"/>
                <w:szCs w:val="20"/>
              </w:rPr>
              <w:t xml:space="preserve">истраживачким </w:t>
            </w:r>
            <w:r w:rsidR="006C2C87">
              <w:rPr>
                <w:rFonts w:ascii="Times New Roman" w:hAnsi="Times New Roman"/>
                <w:bCs/>
                <w:sz w:val="20"/>
                <w:szCs w:val="20"/>
              </w:rPr>
              <w:t xml:space="preserve">методама у студијама културе и теорији културе: генеалошки и историјски метод, анализа садржаја, анализа дискурса, деконструкција, етнографија, онлајн истраживачке методе. </w:t>
            </w:r>
          </w:p>
        </w:tc>
      </w:tr>
      <w:tr w:rsidR="00752D98" w:rsidRPr="00092214" w14:paraId="521D6455" w14:textId="77777777" w:rsidTr="00304C93">
        <w:trPr>
          <w:trHeight w:val="5879"/>
          <w:jc w:val="center"/>
        </w:trPr>
        <w:tc>
          <w:tcPr>
            <w:tcW w:w="9350" w:type="dxa"/>
            <w:gridSpan w:val="3"/>
            <w:vAlign w:val="center"/>
          </w:tcPr>
          <w:p w14:paraId="0E1EE3FF" w14:textId="25EAEEC9" w:rsidR="008E5044" w:rsidRPr="00F45080" w:rsidRDefault="00752D98" w:rsidP="00A47C08">
            <w:pPr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Latn-RS" w:eastAsia="zh-CN"/>
              </w:rPr>
            </w:pPr>
            <w:r w:rsidRPr="00304C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462B41" w:rsidRPr="00304C93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Бродел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Ф. 1992.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Списи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о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историји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827FA0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Београд</w:t>
            </w:r>
            <w:proofErr w:type="spellEnd"/>
            <w:r w:rsidR="00827FA0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: СКЗ</w:t>
            </w:r>
            <w:r w:rsidR="00531167" w:rsidRPr="00304C93">
              <w:rPr>
                <w:rFonts w:ascii="Times New Roman" w:eastAsia="Source Sans Pro" w:hAnsi="Times New Roman"/>
                <w:sz w:val="20"/>
                <w:szCs w:val="20"/>
                <w:lang w:val="en-GB"/>
              </w:rPr>
              <w:t xml:space="preserve">;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Буркхарт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Ј. 1996.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Разматрања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о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светској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историји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Београд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СКЗ;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Cannadine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D. 2002. </w:t>
            </w:r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What is History Now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. London: Palgrave Macmillan;</w:t>
            </w:r>
            <w:r w:rsidR="0047570D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Fairclough, N. 2003. </w:t>
            </w:r>
            <w:r w:rsidR="0047570D" w:rsidRPr="00304C93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Analysing discourse: Textual analysis for social research</w:t>
            </w:r>
            <w:r w:rsidR="0047570D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.</w:t>
            </w:r>
            <w:r w:rsidR="00304C9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London and New York: Routledge</w:t>
            </w:r>
            <w:r w:rsidR="0047570D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; 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Fielding, N., R. M.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Leee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G. Blank, Eds. 2008</w:t>
            </w:r>
            <w:r w:rsidR="00531167" w:rsidRPr="00304C93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. The Sage Handbook of Online Research Methods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London: Sage Publications; </w:t>
            </w:r>
            <w:r w:rsidR="006E10CC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Gray, Ann. 2003.</w:t>
            </w:r>
            <w:r w:rsid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6E10CC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Research Practice for Cultural Studies: Ethnographic Methods and Lived Cultures. </w:t>
            </w:r>
            <w:r w:rsidR="006E10CC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London: SAGE Publications; 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Hammersley, M. and P. Atkinson</w:t>
            </w:r>
            <w:r w:rsidR="00D02C63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2007. </w:t>
            </w:r>
            <w:r w:rsidR="00531167" w:rsidRPr="00304C93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Ethnography: Principles in Practice</w:t>
            </w:r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London and New York: Routledge; Kar, E. H. 2001.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Šta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je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istorija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Čačak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Gradac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; </w:t>
            </w:r>
            <w:proofErr w:type="spellStart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Kleut</w:t>
            </w:r>
            <w:proofErr w:type="spellEnd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, J. and </w:t>
            </w:r>
            <w:r w:rsidR="00D02C6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A. </w:t>
            </w:r>
            <w:proofErr w:type="spellStart"/>
            <w:r w:rsidR="00D02C6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Milojevic</w:t>
            </w:r>
            <w:proofErr w:type="spellEnd"/>
            <w:r w:rsidR="00D02C6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.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2021. Framing Protest in Online News and Readers’ Comments: The C</w:t>
            </w:r>
            <w:r w:rsidR="00CB3CF1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ase of Serbian Protest “Against 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Dictatorship”. </w:t>
            </w:r>
            <w:r w:rsidR="00827FA0" w:rsidRPr="00304C93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International Journal of Communication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="00827FA0" w:rsidRPr="00304C93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15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, 21.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Kolingvud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R.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Dž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1986.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Ideja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istorije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Sarajevo: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Svjetlost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Zagreb: Globus;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Kolingvud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R.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Dž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1989. Da li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su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istorija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nauke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dve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različite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vrste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sa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)zanja?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Ideje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19(3-4): 131-138;</w:t>
            </w:r>
            <w:r w:rsidR="00304C93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304C93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Kozinets</w:t>
            </w:r>
            <w:proofErr w:type="spellEnd"/>
            <w:r w:rsidR="00304C93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R. 2019. </w:t>
            </w:r>
            <w:r w:rsidR="00304C93" w:rsidRPr="00304C93">
              <w:rPr>
                <w:rFonts w:ascii="Times New Roman" w:eastAsia="Times New Roman" w:hAnsi="Times New Roman"/>
                <w:bCs/>
                <w:i/>
                <w:kern w:val="36"/>
                <w:sz w:val="20"/>
                <w:szCs w:val="20"/>
              </w:rPr>
              <w:t>Netnography: The Essential Guide to Qualitative Social Media Research</w:t>
            </w:r>
            <w:r w:rsidR="00304C93" w:rsidRPr="00304C93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. SAGE Publications;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Mitrović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A. 2001.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Klio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pred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iskušenjima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Raspravaljanja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sa</w:t>
            </w:r>
            <w:proofErr w:type="spellEnd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Klio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Beograd: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Čigoja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>štampa</w:t>
            </w:r>
            <w:proofErr w:type="spellEnd"/>
            <w:r w:rsidR="00531167" w:rsidRPr="00304C9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; </w:t>
            </w:r>
            <w:proofErr w:type="spellStart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Neuendorf</w:t>
            </w:r>
            <w:proofErr w:type="spellEnd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, K. A. 2017. </w:t>
            </w:r>
            <w:r w:rsidR="00827FA0" w:rsidRPr="00304C93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Content analysis Guidebook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. London: Sage; </w:t>
            </w:r>
            <w:proofErr w:type="spellStart"/>
            <w:r w:rsidR="00D02C6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Neuendorf</w:t>
            </w:r>
            <w:proofErr w:type="spellEnd"/>
            <w:r w:rsidR="00D02C63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, K. A. 2011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. Content analysis—A methodological primer for gender research. </w:t>
            </w:r>
            <w:r w:rsidR="00827FA0" w:rsidRPr="00304C93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Sex roles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="00827FA0" w:rsidRPr="00304C93">
              <w:rPr>
                <w:rFonts w:ascii="Times New Roman" w:hAnsi="Times New Roman"/>
                <w:iCs/>
                <w:sz w:val="20"/>
                <w:szCs w:val="20"/>
                <w:shd w:val="clear" w:color="auto" w:fill="FFFFFF"/>
                <w:lang w:val="en-GB"/>
              </w:rPr>
              <w:t>64</w:t>
            </w:r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(3-4), 276-289; </w:t>
            </w:r>
            <w:proofErr w:type="spellStart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Neuendorf</w:t>
            </w:r>
            <w:proofErr w:type="spellEnd"/>
            <w:r w:rsidR="00827FA0" w:rsidRPr="00304C9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, K. A. 2004. Content analysis: A contrast and complement </w:t>
            </w:r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to discourse analysis. </w:t>
            </w:r>
            <w:r w:rsidR="00827FA0" w:rsidRPr="00A47C08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Qualitative methods</w:t>
            </w:r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 </w:t>
            </w:r>
            <w:r w:rsidR="00827FA0" w:rsidRPr="00A47C08">
              <w:rPr>
                <w:rFonts w:ascii="Times New Roman" w:hAnsi="Times New Roman"/>
                <w:iCs/>
                <w:sz w:val="20"/>
                <w:szCs w:val="20"/>
                <w:shd w:val="clear" w:color="auto" w:fill="FFFFFF"/>
                <w:lang w:val="en-GB"/>
              </w:rPr>
              <w:t>2</w:t>
            </w:r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(1), 33-36</w:t>
            </w:r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; </w:t>
            </w:r>
            <w:proofErr w:type="spellStart"/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Neue</w:t>
            </w:r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ndorf</w:t>
            </w:r>
            <w:proofErr w:type="spellEnd"/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, K. A. and P. D. </w:t>
            </w:r>
            <w:proofErr w:type="spellStart"/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Skalski</w:t>
            </w:r>
            <w:proofErr w:type="spellEnd"/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, 2009</w:t>
            </w:r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. Quantitative content analysis and the measurement of collective identity. </w:t>
            </w:r>
            <w:r w:rsidR="00827FA0" w:rsidRPr="00A47C08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Measuring identity: A guide for social scientists</w:t>
            </w:r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. Cambridge: Cambridge University Press,</w:t>
            </w:r>
            <w:r w:rsidR="00827FA0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203-236; </w:t>
            </w:r>
            <w:proofErr w:type="spellStart"/>
            <w:r w:rsidR="00827FA0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O’</w:t>
            </w:r>
            <w:r w:rsidR="00D02C63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R</w:t>
            </w:r>
            <w:r w:rsidR="00827FA0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i</w:t>
            </w:r>
            <w:r w:rsidR="00D02C63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e</w:t>
            </w:r>
            <w:r w:rsidR="00827FA0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ll</w:t>
            </w:r>
            <w:r w:rsidR="00D02C63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y</w:t>
            </w:r>
            <w:proofErr w:type="spellEnd"/>
            <w:r w:rsidR="00D02C63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>, K</w:t>
            </w:r>
            <w:r w:rsidR="00827FA0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. 2009. </w:t>
            </w:r>
            <w:r w:rsidR="00827FA0" w:rsidRPr="00A47C08">
              <w:rPr>
                <w:rFonts w:ascii="Times New Roman" w:eastAsiaTheme="minorHAnsi" w:hAnsi="Times New Roman"/>
                <w:i/>
                <w:sz w:val="20"/>
                <w:szCs w:val="20"/>
                <w:lang w:val="en-GB"/>
              </w:rPr>
              <w:t xml:space="preserve">Key concepts in </w:t>
            </w:r>
            <w:proofErr w:type="spellStart"/>
            <w:r w:rsidR="00827FA0" w:rsidRPr="00A47C08">
              <w:rPr>
                <w:rFonts w:ascii="Times New Roman" w:eastAsiaTheme="minorHAnsi" w:hAnsi="Times New Roman"/>
                <w:i/>
                <w:sz w:val="20"/>
                <w:szCs w:val="20"/>
                <w:lang w:val="en-GB"/>
              </w:rPr>
              <w:t>ethnograhy</w:t>
            </w:r>
            <w:proofErr w:type="spellEnd"/>
            <w:r w:rsidR="00827FA0" w:rsidRPr="00A47C08">
              <w:rPr>
                <w:rFonts w:ascii="Times New Roman" w:eastAsiaTheme="minorHAnsi" w:hAnsi="Times New Roman"/>
                <w:i/>
                <w:sz w:val="20"/>
                <w:szCs w:val="20"/>
                <w:lang w:val="en-GB"/>
              </w:rPr>
              <w:t>.</w:t>
            </w:r>
            <w:r w:rsidR="00D02C63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 London: SAGE Publications;</w:t>
            </w:r>
            <w:r w:rsidR="00827FA0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 </w:t>
            </w:r>
            <w:r w:rsidR="00CB3CF1" w:rsidRPr="00A47C08">
              <w:rPr>
                <w:rFonts w:ascii="Times New Roman" w:eastAsiaTheme="minorHAnsi" w:hAnsi="Times New Roman"/>
                <w:sz w:val="20"/>
                <w:szCs w:val="20"/>
                <w:lang w:val="en-GB"/>
              </w:rPr>
              <w:t xml:space="preserve">Pickering, Michael. Ed. 2008. </w:t>
            </w:r>
            <w:r w:rsidR="00CB3CF1" w:rsidRPr="00A47C08">
              <w:rPr>
                <w:rFonts w:ascii="Times New Roman" w:eastAsiaTheme="minorHAnsi" w:hAnsi="Times New Roman"/>
                <w:i/>
                <w:sz w:val="20"/>
                <w:szCs w:val="20"/>
              </w:rPr>
              <w:t>Research Methods for Cultural Studies</w:t>
            </w:r>
            <w:r w:rsidR="00CB3CF1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Edinburgh: </w:t>
            </w:r>
            <w:r w:rsidR="00CB3CF1" w:rsidRPr="00A47C08">
              <w:rPr>
                <w:rFonts w:ascii="Times New Roman" w:eastAsiaTheme="minorHAnsi" w:hAnsi="Times New Roman"/>
                <w:sz w:val="20"/>
                <w:szCs w:val="20"/>
              </w:rPr>
              <w:t xml:space="preserve">Edinburgh University Press; </w:t>
            </w:r>
            <w:proofErr w:type="spellStart"/>
            <w:r w:rsidR="00531167" w:rsidRPr="00A47C08">
              <w:rPr>
                <w:rFonts w:ascii="Times New Roman" w:hAnsi="Times New Roman"/>
                <w:sz w:val="20"/>
                <w:szCs w:val="20"/>
                <w:lang w:val="en-GB"/>
              </w:rPr>
              <w:t>Saukko</w:t>
            </w:r>
            <w:proofErr w:type="spellEnd"/>
            <w:r w:rsidR="00531167" w:rsidRPr="00A47C08">
              <w:rPr>
                <w:rFonts w:ascii="Times New Roman" w:hAnsi="Times New Roman"/>
                <w:sz w:val="20"/>
                <w:szCs w:val="20"/>
                <w:lang w:val="en-GB"/>
              </w:rPr>
              <w:t>, P</w:t>
            </w:r>
            <w:r w:rsidR="00531167" w:rsidRPr="00A47C0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. </w:t>
            </w:r>
            <w:r w:rsidR="00531167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2003. </w:t>
            </w:r>
            <w:r w:rsidR="00531167" w:rsidRPr="00A47C08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Doing Research in Cultural Studies: An introduction to classical and new methodological approaches</w:t>
            </w:r>
            <w:r w:rsidR="0047570D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London: Sage; </w:t>
            </w:r>
            <w:proofErr w:type="spellStart"/>
            <w:r w:rsidR="00A47C08" w:rsidRPr="00A47C08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>Simić</w:t>
            </w:r>
            <w:proofErr w:type="spellEnd"/>
            <w:r w:rsidR="00A47C08" w:rsidRPr="00A47C08"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  <w:t>, Marina</w:t>
            </w:r>
            <w:r w:rsidR="00A47C08" w:rsidRPr="00A47C08"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>.</w:t>
            </w:r>
            <w:r w:rsidR="00A47C08" w:rsidRPr="00A47C08">
              <w:rPr>
                <w:rFonts w:ascii="Times New Roman" w:eastAsia="SimSun" w:hAnsi="Times New Roman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A47C08" w:rsidRPr="00A47C08">
              <w:rPr>
                <w:rFonts w:ascii="Times New Roman" w:eastAsia="SimSun" w:hAnsi="Times New Roman"/>
                <w:bCs/>
                <w:sz w:val="20"/>
                <w:szCs w:val="20"/>
                <w:lang w:val="en-GB" w:eastAsia="zh-CN"/>
              </w:rPr>
              <w:t xml:space="preserve">Fieldwork Dilemmas: Problems of Location, </w:t>
            </w:r>
            <w:proofErr w:type="spellStart"/>
            <w:r w:rsidR="00A47C08" w:rsidRPr="00A47C08">
              <w:rPr>
                <w:rFonts w:ascii="Times New Roman" w:eastAsia="SimSun" w:hAnsi="Times New Roman"/>
                <w:bCs/>
                <w:sz w:val="20"/>
                <w:szCs w:val="20"/>
                <w:lang w:val="en-GB" w:eastAsia="zh-CN"/>
              </w:rPr>
              <w:t>Insiderhood</w:t>
            </w:r>
            <w:proofErr w:type="spellEnd"/>
            <w:r w:rsidR="00A47C08" w:rsidRPr="00A47C08">
              <w:rPr>
                <w:rFonts w:ascii="Times New Roman" w:eastAsia="SimSun" w:hAnsi="Times New Roman"/>
                <w:bCs/>
                <w:sz w:val="20"/>
                <w:szCs w:val="20"/>
                <w:lang w:val="en-GB" w:eastAsia="zh-CN"/>
              </w:rPr>
              <w:t xml:space="preserve"> </w:t>
            </w:r>
            <w:r w:rsidR="00A47C08" w:rsidRPr="00A47C0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zh-CN"/>
              </w:rPr>
              <w:t>and Implicit Discourses</w:t>
            </w:r>
            <w:r w:rsidR="00A47C08" w:rsidRPr="00A47C08">
              <w:rPr>
                <w:rFonts w:ascii="Times New Roman" w:eastAsia="SimSun" w:hAnsi="Times New Roman"/>
                <w:bCs/>
                <w:sz w:val="20"/>
                <w:szCs w:val="20"/>
                <w:lang w:val="en-GB" w:eastAsia="zh-CN"/>
              </w:rPr>
              <w:t>.</w:t>
            </w:r>
            <w:r w:rsidR="00A47C08" w:rsidRPr="00A47C08">
              <w:rPr>
                <w:rFonts w:ascii="Times New Roman" w:eastAsia="SimSun" w:hAnsi="Times New Roman"/>
                <w:i/>
                <w:sz w:val="20"/>
                <w:szCs w:val="20"/>
                <w:lang w:val="en-GB" w:eastAsia="zh-CN"/>
              </w:rPr>
              <w:t xml:space="preserve"> </w:t>
            </w:r>
            <w:r w:rsidR="00A47C08" w:rsidRPr="00A47C08">
              <w:rPr>
                <w:rFonts w:ascii="Times New Roman" w:eastAsia="SimSun" w:hAnsi="Times New Roman"/>
                <w:i/>
                <w:sz w:val="20"/>
                <w:szCs w:val="20"/>
                <w:lang w:val="sr-Latn-RS" w:eastAsia="zh-CN"/>
              </w:rPr>
              <w:t xml:space="preserve">Glasnik Etnografskog instituta SANU  </w:t>
            </w:r>
            <w:r w:rsidR="00A47C08" w:rsidRPr="00A47C08">
              <w:rPr>
                <w:rFonts w:ascii="Times New Roman" w:eastAsia="SimSun" w:hAnsi="Times New Roman"/>
                <w:bCs/>
                <w:sz w:val="20"/>
                <w:szCs w:val="20"/>
                <w:lang w:val="sr-Latn-RS" w:eastAsia="zh-CN"/>
              </w:rPr>
              <w:t>58(</w:t>
            </w:r>
            <w:r w:rsidR="00A47C08" w:rsidRPr="00A47C08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zh-CN"/>
              </w:rPr>
              <w:t>2): 26-39;</w:t>
            </w:r>
            <w:r w:rsidR="00A47C08" w:rsidRPr="00A47C0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Wodak</w:t>
            </w:r>
            <w:proofErr w:type="spellEnd"/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>, R. and M. Meyer,</w:t>
            </w:r>
            <w:r w:rsidR="0047570D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2009. Critical discourse analysis: History, agenda, theory and methodology. </w:t>
            </w:r>
            <w:r w:rsidR="0047570D" w:rsidRPr="00A47C08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GB"/>
              </w:rPr>
              <w:t>Methods of critical discourse analysis</w:t>
            </w:r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47570D" w:rsidRPr="00A47C08">
              <w:rPr>
                <w:rFonts w:ascii="Times New Roman" w:hAnsi="Times New Roman"/>
                <w:iCs/>
                <w:sz w:val="20"/>
                <w:szCs w:val="20"/>
                <w:shd w:val="clear" w:color="auto" w:fill="FFFFFF"/>
                <w:lang w:val="en-GB"/>
              </w:rPr>
              <w:t>2</w:t>
            </w:r>
            <w:r w:rsidR="00D02C63" w:rsidRPr="00A47C0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GB"/>
              </w:rPr>
              <w:t xml:space="preserve">: 1-33; </w:t>
            </w:r>
            <w:r w:rsidR="00D02C63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Hayden, W. 1973. Interpretation in History. </w:t>
            </w:r>
            <w:hyperlink r:id="rId4" w:tgtFrame="_blank" w:tooltip="New Literary History" w:history="1">
              <w:r w:rsidR="00D02C63" w:rsidRPr="00A47C08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val="none"/>
                  <w:lang w:val="en-GB"/>
                </w:rPr>
                <w:t>New Literary History</w:t>
              </w:r>
            </w:hyperlink>
            <w:r w:rsidR="00D02C63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4(2): 281–314; Hayden W. 1982. The Politics of Historical Interpretation: Discipline and De-Sublimation. </w:t>
            </w:r>
            <w:r w:rsidR="00D02C63" w:rsidRPr="00A47C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Critical Inquiry</w:t>
            </w:r>
            <w:r w:rsidR="00D02C63" w:rsidRPr="00A47C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9(1):. 113–137.</w:t>
            </w:r>
            <w:r w:rsidR="007D6C9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7D6C92" w:rsidRPr="007D6C92">
              <w:rPr>
                <w:rFonts w:ascii="Times New Roman" w:hAnsi="Times New Roman"/>
                <w:sz w:val="20"/>
                <w:szCs w:val="20"/>
              </w:rPr>
              <w:t>Lončarević</w:t>
            </w:r>
            <w:r w:rsidR="007D6C92">
              <w:rPr>
                <w:rFonts w:ascii="Times New Roman" w:hAnsi="Times New Roman"/>
                <w:sz w:val="20"/>
                <w:szCs w:val="20"/>
              </w:rPr>
              <w:t>, K</w:t>
            </w:r>
            <w:r w:rsidR="007D6C92" w:rsidRPr="007D6C92">
              <w:rPr>
                <w:rFonts w:ascii="Times New Roman" w:hAnsi="Times New Roman"/>
                <w:sz w:val="20"/>
                <w:szCs w:val="20"/>
              </w:rPr>
              <w:t xml:space="preserve">. 2015. „Foucault and Epistemology Revisted: Could Genealogy Be Seen as Political Epistemology?” In </w:t>
            </w:r>
            <w:r w:rsidR="007D6C92" w:rsidRPr="007D6C92">
              <w:rPr>
                <w:rFonts w:ascii="Times New Roman" w:hAnsi="Times New Roman"/>
                <w:i/>
                <w:iCs/>
                <w:sz w:val="20"/>
                <w:szCs w:val="20"/>
              </w:rPr>
              <w:t>Épistémologie française/French epistemology</w:t>
            </w:r>
            <w:r w:rsidR="007D6C92" w:rsidRPr="007D6C92">
              <w:rPr>
                <w:rFonts w:ascii="Times New Roman" w:hAnsi="Times New Roman"/>
                <w:sz w:val="20"/>
                <w:szCs w:val="20"/>
              </w:rPr>
              <w:t>, eds. Ivan Vuković and/et Arnaud François, 249–266. Beograd: Institut za filozofiju Filozofskog fakulteta u Beogradu; Toulouse: Université - Le Mirail, Équipe de Recherche sur les Rationalités Philosophiques et les Savoirs</w:t>
            </w:r>
            <w:r w:rsidR="007D6C9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Williams, B. 2004. Genealogy. In </w:t>
            </w:r>
            <w:r w:rsidR="007D6C92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Truth and Truthfulness: An Essay in Genealogy</w:t>
            </w:r>
            <w:r w:rsidR="007D6C9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20–40, Princeton and Oxford: Princeton University Press. Foucault, M. 1998. Nietzsche, Genealogy, History. In </w:t>
            </w:r>
            <w:r w:rsidR="00F4508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J. Faubion, ed., </w:t>
            </w:r>
            <w:r w:rsidR="00F45080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Essential Works of Foucault</w:t>
            </w:r>
            <w:r w:rsidR="00F4508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Vol. 2, 369–391. New York: The New Press. Dean, M. 1994. </w:t>
            </w:r>
            <w:r w:rsidR="00F45080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Critical and Effective Histories: Foucalt's Methods and Historical Sociology</w:t>
            </w:r>
            <w:r w:rsidR="00F45080">
              <w:rPr>
                <w:rFonts w:ascii="Times New Roman" w:hAnsi="Times New Roman"/>
                <w:sz w:val="20"/>
                <w:szCs w:val="20"/>
                <w:lang w:val="sr-Latn-RS"/>
              </w:rPr>
              <w:t>. New York: Routledge.</w:t>
            </w:r>
          </w:p>
        </w:tc>
      </w:tr>
      <w:tr w:rsidR="00752D98" w:rsidRPr="00092214" w14:paraId="03876F3F" w14:textId="77777777" w:rsidTr="00320036">
        <w:trPr>
          <w:trHeight w:val="227"/>
          <w:jc w:val="center"/>
        </w:trPr>
        <w:tc>
          <w:tcPr>
            <w:tcW w:w="3071" w:type="dxa"/>
            <w:vAlign w:val="center"/>
          </w:tcPr>
          <w:p w14:paraId="4C9F01A5" w14:textId="77777777" w:rsidR="00752D98" w:rsidRPr="00092214" w:rsidRDefault="00752D98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0B0EFEF2" w14:textId="77777777" w:rsidR="00752D98" w:rsidRPr="00092214" w:rsidRDefault="00752D98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50832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218" w:type="dxa"/>
            <w:vAlign w:val="center"/>
          </w:tcPr>
          <w:p w14:paraId="595741E2" w14:textId="77777777" w:rsidR="00752D98" w:rsidRPr="00092214" w:rsidRDefault="00752D98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2D98" w:rsidRPr="00092214" w14:paraId="4C265AB8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DC365D3" w14:textId="77777777" w:rsidR="00752D98" w:rsidRPr="00F74212" w:rsidRDefault="00752D98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7421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EC32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</w:t>
            </w:r>
            <w:r w:rsidR="007D79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семинари</w:t>
            </w:r>
          </w:p>
        </w:tc>
      </w:tr>
      <w:tr w:rsidR="00752D98" w:rsidRPr="00092214" w14:paraId="3A24E8F8" w14:textId="77777777" w:rsidTr="00320036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7673237A" w14:textId="77777777" w:rsidR="00752D98" w:rsidRPr="00320036" w:rsidRDefault="00752D98" w:rsidP="005B09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  <w:r w:rsidR="003200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320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="00320036" w:rsidRPr="00320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ктивности у току наставе 30, семинарски рад 70</w:t>
            </w:r>
          </w:p>
        </w:tc>
      </w:tr>
    </w:tbl>
    <w:p w14:paraId="7D5BEFF5" w14:textId="77777777" w:rsidR="00752D98" w:rsidRPr="007E5B50" w:rsidRDefault="00752D98" w:rsidP="00752D98">
      <w:pPr>
        <w:rPr>
          <w:lang w:val="sr-Cyrl-CS"/>
        </w:rPr>
      </w:pPr>
    </w:p>
    <w:p w14:paraId="4B1173BA" w14:textId="77777777" w:rsidR="00A125B1" w:rsidRDefault="00A125B1"/>
    <w:sectPr w:rsidR="00A125B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D98"/>
    <w:rsid w:val="00033B89"/>
    <w:rsid w:val="000C0410"/>
    <w:rsid w:val="001A1F45"/>
    <w:rsid w:val="001E3A00"/>
    <w:rsid w:val="001F704A"/>
    <w:rsid w:val="00262273"/>
    <w:rsid w:val="00295422"/>
    <w:rsid w:val="002B1D9A"/>
    <w:rsid w:val="00304C93"/>
    <w:rsid w:val="00320036"/>
    <w:rsid w:val="003C612D"/>
    <w:rsid w:val="003D5F4E"/>
    <w:rsid w:val="0040464B"/>
    <w:rsid w:val="004302F7"/>
    <w:rsid w:val="00462B41"/>
    <w:rsid w:val="0047570D"/>
    <w:rsid w:val="00491EE2"/>
    <w:rsid w:val="00531167"/>
    <w:rsid w:val="00587EC3"/>
    <w:rsid w:val="00693D21"/>
    <w:rsid w:val="006C2C87"/>
    <w:rsid w:val="006E10CC"/>
    <w:rsid w:val="006F58DB"/>
    <w:rsid w:val="00751DA0"/>
    <w:rsid w:val="00752D98"/>
    <w:rsid w:val="007D6C92"/>
    <w:rsid w:val="007D79E3"/>
    <w:rsid w:val="00827FA0"/>
    <w:rsid w:val="00850832"/>
    <w:rsid w:val="008B20C9"/>
    <w:rsid w:val="008E5044"/>
    <w:rsid w:val="008F2177"/>
    <w:rsid w:val="00941F87"/>
    <w:rsid w:val="009A767D"/>
    <w:rsid w:val="009B2F52"/>
    <w:rsid w:val="009E3062"/>
    <w:rsid w:val="00A125B1"/>
    <w:rsid w:val="00A47C08"/>
    <w:rsid w:val="00AD39C0"/>
    <w:rsid w:val="00CB3CF1"/>
    <w:rsid w:val="00D005CF"/>
    <w:rsid w:val="00D02C63"/>
    <w:rsid w:val="00D5774B"/>
    <w:rsid w:val="00E523CD"/>
    <w:rsid w:val="00EC3266"/>
    <w:rsid w:val="00F45080"/>
    <w:rsid w:val="00F74212"/>
    <w:rsid w:val="00F8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CFA29"/>
  <w15:chartTrackingRefBased/>
  <w15:docId w15:val="{7CAD805D-31AE-4B75-A244-97B5909E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D9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F8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D02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.wikipedia.org/wiki/New_Literary_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Janja Simentić</cp:lastModifiedBy>
  <cp:revision>3</cp:revision>
  <dcterms:created xsi:type="dcterms:W3CDTF">2021-09-20T07:28:00Z</dcterms:created>
  <dcterms:modified xsi:type="dcterms:W3CDTF">2021-09-30T16:02:00Z</dcterms:modified>
</cp:coreProperties>
</file>